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Zeskind Benjamin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MAIN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SECOND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Immuneering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IMRX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06/23/2026</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4.5617</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2,315,252</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894,927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through a broker-dealer at prices ranging from $4.55 to $4.59. The price reported in this column reflects the weighted average purchase price. Upon request, the reporting person will provide to the SEC staff full information regarding the number of shares acquired at each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Benjamin J. Zeskind 2020 Family Trust, where Lisa Schwartz, Dr. Zeskind's spouse, serves as sole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D. Bookman,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8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Benjamin 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Zeskind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062" TargetMode="External"/><Relationship Id="rId14" Type="http://schemas.openxmlformats.org/officeDocument/2006/relationships/hyperlink" Target="http://www.sec.gov/cgi-bin/browse-edgar?action=getcompany&amp;CIK=0001790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2026-06-24T15:26:48Z</dcterms:created>
  <dcterms:modified xsi:type="dcterms:W3CDTF">2026-06-24T15:26:48Z</dcterms:modified>
</cp:coreProperties>
</file>